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9F" w:rsidRPr="00821C79" w:rsidRDefault="00F32B3D" w:rsidP="00F32B3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Инструкция по применению фибры </w:t>
      </w:r>
    </w:p>
    <w:p w:rsidR="005A338C" w:rsidRPr="00F32B3D" w:rsidRDefault="00F32B3D" w:rsidP="00F32B3D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Стекловолоконная и Базальтовая</w:t>
      </w:r>
    </w:p>
    <w:p w:rsidR="000C6A37" w:rsidRDefault="000C6A37">
      <w:pPr>
        <w:rPr>
          <w:sz w:val="24"/>
          <w:szCs w:val="24"/>
        </w:rPr>
      </w:pPr>
      <w:r w:rsidRPr="00821C79">
        <w:rPr>
          <w:sz w:val="24"/>
          <w:szCs w:val="24"/>
        </w:rPr>
        <w:t>Особенности замеса.</w:t>
      </w:r>
      <w:r w:rsidR="00F32B3D">
        <w:rPr>
          <w:sz w:val="24"/>
          <w:szCs w:val="24"/>
        </w:rPr>
        <w:t xml:space="preserve"> Фибра добавляется в работающий миксер, куда предварительно загружены ПГС и </w:t>
      </w:r>
      <w:proofErr w:type="spellStart"/>
      <w:r w:rsidR="00F32B3D">
        <w:rPr>
          <w:sz w:val="24"/>
          <w:szCs w:val="24"/>
        </w:rPr>
        <w:t>пескоцементная</w:t>
      </w:r>
      <w:proofErr w:type="spellEnd"/>
      <w:r w:rsidR="00F32B3D">
        <w:rPr>
          <w:sz w:val="24"/>
          <w:szCs w:val="24"/>
        </w:rPr>
        <w:t xml:space="preserve"> смесь, небольшими порциями по 100-150г</w:t>
      </w:r>
      <w:r w:rsidR="00F90C4A">
        <w:rPr>
          <w:sz w:val="24"/>
          <w:szCs w:val="24"/>
        </w:rPr>
        <w:t xml:space="preserve"> до полного перемешивания, далее добавляется вода.  </w:t>
      </w:r>
      <w:r w:rsidRPr="00821C79">
        <w:rPr>
          <w:sz w:val="24"/>
          <w:szCs w:val="24"/>
        </w:rPr>
        <w:t xml:space="preserve">При данном методе перемешивания </w:t>
      </w:r>
      <w:r w:rsidR="005A338C" w:rsidRPr="00821C79">
        <w:rPr>
          <w:sz w:val="24"/>
          <w:szCs w:val="24"/>
        </w:rPr>
        <w:t>после подачи смеси на необходимый участок при любом заборе образцов можно сразу увидеть равномерное распределение фибры в бетонной смеси.</w:t>
      </w:r>
      <w:r w:rsidR="00F90C4A">
        <w:rPr>
          <w:sz w:val="24"/>
          <w:szCs w:val="24"/>
        </w:rPr>
        <w:t xml:space="preserve"> Добавление фибры в воду недопустимо, поскольку волокна намокают и начинают образовывать комки, добиться </w:t>
      </w:r>
      <w:r w:rsidR="00237AD3">
        <w:rPr>
          <w:sz w:val="24"/>
          <w:szCs w:val="24"/>
        </w:rPr>
        <w:t xml:space="preserve">равномерного распределения </w:t>
      </w:r>
      <w:proofErr w:type="spellStart"/>
      <w:r w:rsidR="00237AD3">
        <w:rPr>
          <w:sz w:val="24"/>
          <w:szCs w:val="24"/>
        </w:rPr>
        <w:t>фиброволокна</w:t>
      </w:r>
      <w:proofErr w:type="spellEnd"/>
      <w:r w:rsidR="00F90C4A">
        <w:rPr>
          <w:sz w:val="24"/>
          <w:szCs w:val="24"/>
        </w:rPr>
        <w:t xml:space="preserve"> в бетонной смеси практически невозможно.</w:t>
      </w:r>
    </w:p>
    <w:p w:rsidR="00F32B3D" w:rsidRDefault="00F32B3D">
      <w:pPr>
        <w:rPr>
          <w:sz w:val="24"/>
          <w:szCs w:val="24"/>
        </w:rPr>
      </w:pPr>
    </w:p>
    <w:p w:rsidR="00F32B3D" w:rsidRPr="00F32B3D" w:rsidRDefault="00F32B3D" w:rsidP="00F90C4A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Полипропиленовая микрофибра</w:t>
      </w:r>
    </w:p>
    <w:p w:rsidR="00F32B3D" w:rsidRDefault="00F90C4A">
      <w:pPr>
        <w:rPr>
          <w:sz w:val="24"/>
          <w:szCs w:val="24"/>
        </w:rPr>
      </w:pPr>
      <w:r>
        <w:rPr>
          <w:sz w:val="24"/>
          <w:szCs w:val="24"/>
        </w:rPr>
        <w:t>В случае применения полипропиленовой микрофибры порядок добавления в миксер не имеет значения. Рекомендуется так же добавлять фибру небольшими порциями для наиболее равномерного перемешивания</w:t>
      </w:r>
      <w:r w:rsidR="00237AD3">
        <w:rPr>
          <w:sz w:val="24"/>
          <w:szCs w:val="24"/>
        </w:rPr>
        <w:t xml:space="preserve">. </w:t>
      </w:r>
      <w:bookmarkStart w:id="0" w:name="_GoBack"/>
      <w:bookmarkEnd w:id="0"/>
    </w:p>
    <w:p w:rsidR="00237AD3" w:rsidRDefault="00237AD3">
      <w:pPr>
        <w:rPr>
          <w:sz w:val="24"/>
          <w:szCs w:val="24"/>
        </w:rPr>
      </w:pPr>
    </w:p>
    <w:p w:rsidR="00237AD3" w:rsidRDefault="00237AD3">
      <w:pPr>
        <w:rPr>
          <w:sz w:val="24"/>
          <w:szCs w:val="24"/>
        </w:rPr>
      </w:pPr>
    </w:p>
    <w:p w:rsidR="00237AD3" w:rsidRDefault="00237AD3">
      <w:pPr>
        <w:rPr>
          <w:sz w:val="24"/>
          <w:szCs w:val="24"/>
        </w:rPr>
      </w:pPr>
      <w:r>
        <w:rPr>
          <w:sz w:val="24"/>
          <w:szCs w:val="24"/>
        </w:rPr>
        <w:t xml:space="preserve">Общие рекомендации: </w:t>
      </w:r>
      <w:proofErr w:type="spellStart"/>
      <w:r>
        <w:rPr>
          <w:sz w:val="24"/>
          <w:szCs w:val="24"/>
        </w:rPr>
        <w:t>фиброволокно</w:t>
      </w:r>
      <w:proofErr w:type="spellEnd"/>
      <w:r>
        <w:rPr>
          <w:sz w:val="24"/>
          <w:szCs w:val="24"/>
        </w:rPr>
        <w:t xml:space="preserve"> служит в качестве дополнительного армирования и улучшает такие характеристики, как ударная вязкость и гидрофобность бетона. Расход волокна подбирается опытным путем в зависимости от применения. Для армирования дорожек, </w:t>
      </w:r>
      <w:proofErr w:type="spellStart"/>
      <w:r>
        <w:rPr>
          <w:sz w:val="24"/>
          <w:szCs w:val="24"/>
        </w:rPr>
        <w:t>отмостков</w:t>
      </w:r>
      <w:proofErr w:type="spellEnd"/>
      <w:r>
        <w:rPr>
          <w:sz w:val="24"/>
          <w:szCs w:val="24"/>
        </w:rPr>
        <w:t>, стяжек пола достаточно 1,5-2кг на 1 куб бетона.</w:t>
      </w:r>
      <w:r w:rsidR="00C7296B">
        <w:rPr>
          <w:sz w:val="24"/>
          <w:szCs w:val="24"/>
        </w:rPr>
        <w:t xml:space="preserve"> </w:t>
      </w:r>
      <w:r w:rsidR="00C7296B">
        <w:rPr>
          <w:sz w:val="24"/>
          <w:szCs w:val="24"/>
        </w:rPr>
        <w:t>Время работы миксера для полноценного перемешивания составляет от 2 до 10мин в зависимости от объема.</w:t>
      </w:r>
    </w:p>
    <w:p w:rsidR="00237AD3" w:rsidRDefault="00237AD3">
      <w:pPr>
        <w:rPr>
          <w:sz w:val="24"/>
          <w:szCs w:val="24"/>
        </w:rPr>
      </w:pPr>
    </w:p>
    <w:p w:rsidR="00237AD3" w:rsidRDefault="00237AD3">
      <w:pPr>
        <w:rPr>
          <w:sz w:val="24"/>
          <w:szCs w:val="24"/>
        </w:rPr>
      </w:pPr>
    </w:p>
    <w:p w:rsidR="00F32B3D" w:rsidRPr="00821C79" w:rsidRDefault="00F32B3D">
      <w:pPr>
        <w:rPr>
          <w:sz w:val="24"/>
          <w:szCs w:val="24"/>
        </w:rPr>
      </w:pPr>
    </w:p>
    <w:sectPr w:rsidR="00F32B3D" w:rsidRPr="0082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A7E"/>
    <w:multiLevelType w:val="hybridMultilevel"/>
    <w:tmpl w:val="96F8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17"/>
    <w:rsid w:val="000C6A37"/>
    <w:rsid w:val="00237AD3"/>
    <w:rsid w:val="005A338C"/>
    <w:rsid w:val="00820D9F"/>
    <w:rsid w:val="00821C79"/>
    <w:rsid w:val="00913863"/>
    <w:rsid w:val="00C7296B"/>
    <w:rsid w:val="00F32B3D"/>
    <w:rsid w:val="00F34C17"/>
    <w:rsid w:val="00F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70A9"/>
  <w15:docId w15:val="{2F870D60-6A31-4EE0-9304-F35135C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3</cp:revision>
  <dcterms:created xsi:type="dcterms:W3CDTF">2023-08-09T12:37:00Z</dcterms:created>
  <dcterms:modified xsi:type="dcterms:W3CDTF">2023-09-05T12:09:00Z</dcterms:modified>
</cp:coreProperties>
</file>